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A80B" w14:textId="77777777" w:rsidR="00FE5AF5" w:rsidRDefault="0043477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34775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77452F34" wp14:editId="3430D2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6320" cy="8972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00000"/>
          <w:sz w:val="24"/>
          <w:szCs w:val="24"/>
        </w:rPr>
        <w:t xml:space="preserve">                               </w:t>
      </w:r>
    </w:p>
    <w:p w14:paraId="6884666A" w14:textId="77777777" w:rsidR="00FE5AF5" w:rsidRDefault="00FE5AF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14:paraId="3A59E818" w14:textId="77777777" w:rsidR="00FE5AF5" w:rsidRDefault="0043477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="00C74AB5" w:rsidRPr="00434775">
        <w:rPr>
          <w:rFonts w:eastAsia="Times New Roman"/>
          <w:b/>
          <w:color w:val="000000"/>
          <w:sz w:val="24"/>
          <w:szCs w:val="24"/>
        </w:rPr>
        <w:t xml:space="preserve">PROGRAMA DE </w:t>
      </w:r>
      <w:r w:rsidR="00C74AB5" w:rsidRPr="00434775">
        <w:rPr>
          <w:rFonts w:eastAsia="Times New Roman"/>
          <w:b/>
          <w:sz w:val="24"/>
          <w:szCs w:val="24"/>
        </w:rPr>
        <w:t>C</w:t>
      </w:r>
      <w:r w:rsidR="00C74AB5" w:rsidRPr="00434775">
        <w:rPr>
          <w:rFonts w:eastAsia="Times New Roman"/>
          <w:b/>
          <w:color w:val="000000"/>
          <w:sz w:val="24"/>
          <w:szCs w:val="24"/>
        </w:rPr>
        <w:t>URSO</w:t>
      </w:r>
    </w:p>
    <w:p w14:paraId="2629B6AA" w14:textId="77777777" w:rsidR="00FE5AF5" w:rsidRDefault="00FE5AF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14:paraId="29515859" w14:textId="77777777" w:rsidR="00DE6F7F" w:rsidRPr="00FE5AF5" w:rsidRDefault="00A4270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CURSO PRACTI</w:t>
      </w:r>
      <w:r w:rsidR="00FE5AF5">
        <w:rPr>
          <w:b/>
          <w:i/>
          <w:sz w:val="24"/>
          <w:szCs w:val="24"/>
          <w:u w:val="single"/>
        </w:rPr>
        <w:t>CO: MEDIO INTERNO Y FUNCIONALIDAD RENAL</w:t>
      </w:r>
    </w:p>
    <w:p w14:paraId="30B717D7" w14:textId="77777777" w:rsidR="007A3F67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3676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1- UBICACIÓN CURRICULAR Y PREVIATURAS </w:t>
      </w:r>
    </w:p>
    <w:p w14:paraId="7B1A4DD9" w14:textId="77777777" w:rsidR="007A3F67" w:rsidRPr="00434775" w:rsidRDefault="00FE5AF5" w:rsidP="004347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curso práctico Medio Interno y funcionalidad renal</w:t>
      </w:r>
      <w:r w:rsidR="007A3F67" w:rsidRPr="00434775">
        <w:rPr>
          <w:sz w:val="24"/>
          <w:szCs w:val="24"/>
        </w:rPr>
        <w:t xml:space="preserve"> forma parte del grupo de materias técnico-profesionales de la Licenciatura en Laboratorio Clínico de la Escuela Universitaria de Tecnología Médica en Uruguay. En la estructura del plan de la ca</w:t>
      </w:r>
      <w:r w:rsidR="00A42705">
        <w:rPr>
          <w:sz w:val="24"/>
          <w:szCs w:val="24"/>
        </w:rPr>
        <w:t>rrera, se encuentra en el segundo</w:t>
      </w:r>
      <w:r w:rsidR="007A3F67" w:rsidRPr="00434775">
        <w:rPr>
          <w:sz w:val="24"/>
          <w:szCs w:val="24"/>
        </w:rPr>
        <w:t xml:space="preserve"> semestre del segundo año, y para cursarl</w:t>
      </w:r>
      <w:r w:rsidR="00A42705">
        <w:rPr>
          <w:sz w:val="24"/>
          <w:szCs w:val="24"/>
        </w:rPr>
        <w:t>o, el alumno debe tener aprobada</w:t>
      </w:r>
      <w:r w:rsidR="007A3F67" w:rsidRPr="00434775">
        <w:rPr>
          <w:sz w:val="24"/>
          <w:szCs w:val="24"/>
        </w:rPr>
        <w:t xml:space="preserve"> la mat</w:t>
      </w:r>
      <w:r w:rsidR="00A42705">
        <w:rPr>
          <w:sz w:val="24"/>
          <w:szCs w:val="24"/>
        </w:rPr>
        <w:t>er</w:t>
      </w:r>
      <w:r>
        <w:rPr>
          <w:sz w:val="24"/>
          <w:szCs w:val="24"/>
        </w:rPr>
        <w:t xml:space="preserve">ia Bioquímica Clínica, </w:t>
      </w:r>
      <w:r w:rsidR="00A42705">
        <w:rPr>
          <w:sz w:val="24"/>
          <w:szCs w:val="24"/>
        </w:rPr>
        <w:t>del primer semestre del segundo</w:t>
      </w:r>
      <w:r w:rsidR="007A3F67" w:rsidRPr="00434775">
        <w:rPr>
          <w:sz w:val="24"/>
          <w:szCs w:val="24"/>
        </w:rPr>
        <w:t xml:space="preserve"> año</w:t>
      </w:r>
      <w:r w:rsidR="00A42705">
        <w:rPr>
          <w:sz w:val="24"/>
          <w:szCs w:val="24"/>
        </w:rPr>
        <w:t>. Tiene una carga horaria de 115</w:t>
      </w:r>
      <w:r w:rsidR="007A3F67" w:rsidRPr="00434775">
        <w:rPr>
          <w:sz w:val="24"/>
          <w:szCs w:val="24"/>
        </w:rPr>
        <w:t xml:space="preserve"> horas.</w:t>
      </w:r>
    </w:p>
    <w:p w14:paraId="3B296742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right="580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14:paraId="3E6B1855" w14:textId="77777777" w:rsidR="00DE6F7F" w:rsidRPr="00F02956" w:rsidRDefault="007A3F67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  <w:lang w:val="pt-BR"/>
        </w:rPr>
      </w:pPr>
      <w:proofErr w:type="spellStart"/>
      <w:r w:rsidRPr="00F02956">
        <w:rPr>
          <w:rFonts w:eastAsia="Times New Roman"/>
          <w:color w:val="000000"/>
          <w:sz w:val="24"/>
          <w:szCs w:val="24"/>
          <w:lang w:val="pt-BR"/>
        </w:rPr>
        <w:t>Profesora</w:t>
      </w:r>
      <w:proofErr w:type="spellEnd"/>
      <w:r w:rsidRPr="00F02956">
        <w:rPr>
          <w:rFonts w:eastAsia="Times New Roman"/>
          <w:color w:val="000000"/>
          <w:sz w:val="24"/>
          <w:szCs w:val="24"/>
          <w:lang w:val="pt-BR"/>
        </w:rPr>
        <w:t xml:space="preserve"> adjunta </w:t>
      </w:r>
      <w:r w:rsidR="000C239A" w:rsidRPr="00F02956">
        <w:rPr>
          <w:rFonts w:eastAsia="Times New Roman"/>
          <w:color w:val="000000"/>
          <w:sz w:val="24"/>
          <w:szCs w:val="24"/>
          <w:lang w:val="pt-BR"/>
        </w:rPr>
        <w:t>Licenciada</w:t>
      </w:r>
      <w:r w:rsidRPr="00F02956">
        <w:rPr>
          <w:rFonts w:eastAsia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F02956">
        <w:rPr>
          <w:rFonts w:eastAsia="Times New Roman"/>
          <w:color w:val="000000"/>
          <w:sz w:val="24"/>
          <w:szCs w:val="24"/>
          <w:lang w:val="pt-BR"/>
        </w:rPr>
        <w:t>Rossanna</w:t>
      </w:r>
      <w:proofErr w:type="spellEnd"/>
      <w:r w:rsidRPr="00F02956">
        <w:rPr>
          <w:rFonts w:eastAsia="Times New Roman"/>
          <w:color w:val="000000"/>
          <w:sz w:val="24"/>
          <w:szCs w:val="24"/>
          <w:lang w:val="pt-BR"/>
        </w:rPr>
        <w:t xml:space="preserve"> Bassetti</w:t>
      </w:r>
      <w:r w:rsidR="00434775" w:rsidRPr="00F02956">
        <w:rPr>
          <w:rFonts w:eastAsia="Times New Roman"/>
          <w:color w:val="000000"/>
          <w:sz w:val="24"/>
          <w:szCs w:val="24"/>
          <w:lang w:val="pt-BR"/>
        </w:rPr>
        <w:t>.</w:t>
      </w:r>
    </w:p>
    <w:p w14:paraId="2D91480D" w14:textId="64EEEF86" w:rsidR="000C239A" w:rsidRDefault="007C40BA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Profesora adjunta</w:t>
      </w:r>
      <w:r w:rsidR="007A3F67" w:rsidRPr="00434775">
        <w:rPr>
          <w:rFonts w:eastAsia="Times New Roman"/>
          <w:color w:val="000000"/>
          <w:sz w:val="24"/>
          <w:szCs w:val="24"/>
        </w:rPr>
        <w:t xml:space="preserve"> Licenciada Carina </w:t>
      </w:r>
      <w:r w:rsidR="000C239A" w:rsidRPr="00434775">
        <w:rPr>
          <w:rFonts w:eastAsia="Times New Roman"/>
          <w:color w:val="000000"/>
          <w:sz w:val="24"/>
          <w:szCs w:val="24"/>
        </w:rPr>
        <w:t>Ríos</w:t>
      </w:r>
      <w:r w:rsidR="00434775">
        <w:rPr>
          <w:rFonts w:eastAsia="Times New Roman"/>
          <w:color w:val="000000"/>
          <w:sz w:val="24"/>
          <w:szCs w:val="24"/>
        </w:rPr>
        <w:t>.</w:t>
      </w:r>
    </w:p>
    <w:p w14:paraId="3985E607" w14:textId="77777777" w:rsidR="000B1657" w:rsidRDefault="00D66CD8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Ayudante </w:t>
      </w:r>
      <w:r w:rsidR="000B1657">
        <w:rPr>
          <w:rFonts w:eastAsia="Times New Roman"/>
          <w:color w:val="000000"/>
          <w:sz w:val="24"/>
          <w:szCs w:val="24"/>
        </w:rPr>
        <w:t xml:space="preserve">Dra. Mariella </w:t>
      </w:r>
      <w:proofErr w:type="spellStart"/>
      <w:r w:rsidR="000B1657">
        <w:rPr>
          <w:rFonts w:eastAsia="Times New Roman"/>
          <w:color w:val="000000"/>
          <w:sz w:val="24"/>
          <w:szCs w:val="24"/>
        </w:rPr>
        <w:t>Luppi</w:t>
      </w:r>
      <w:proofErr w:type="spellEnd"/>
      <w:r w:rsidR="000B1657">
        <w:rPr>
          <w:rFonts w:eastAsia="Times New Roman"/>
          <w:color w:val="000000"/>
          <w:sz w:val="24"/>
          <w:szCs w:val="24"/>
        </w:rPr>
        <w:t>.</w:t>
      </w:r>
    </w:p>
    <w:p w14:paraId="60D66312" w14:textId="77777777" w:rsidR="00A42705" w:rsidRPr="00434775" w:rsidRDefault="00A4270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Ayuda</w:t>
      </w:r>
      <w:r w:rsidR="000B1657">
        <w:rPr>
          <w:rFonts w:eastAsia="Times New Roman"/>
          <w:color w:val="000000"/>
          <w:sz w:val="24"/>
          <w:szCs w:val="24"/>
        </w:rPr>
        <w:t>nte Licenciado Paulo Couto.</w:t>
      </w:r>
    </w:p>
    <w:p w14:paraId="1BA3A326" w14:textId="77777777" w:rsidR="00A42705" w:rsidRPr="00A42705" w:rsidRDefault="00C74AB5" w:rsidP="00A42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863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3- FUNDAMENTACIÓN Y OBJETIVOS GENERALES: </w:t>
      </w:r>
    </w:p>
    <w:p w14:paraId="6FB6BB13" w14:textId="77777777" w:rsidR="00A42705" w:rsidRPr="00A42705" w:rsidRDefault="00A42705" w:rsidP="00A42705">
      <w:pPr>
        <w:spacing w:line="240" w:lineRule="auto"/>
        <w:rPr>
          <w:sz w:val="24"/>
          <w:szCs w:val="24"/>
        </w:rPr>
      </w:pPr>
      <w:r w:rsidRPr="00434775">
        <w:rPr>
          <w:sz w:val="24"/>
          <w:szCs w:val="24"/>
        </w:rPr>
        <w:t>Esta asignatura aportará al futuro Licenciado en Laboratorio Clínico los conocimientos y competencias necesarios para abordar el estudio bioquímico de las muestras biológicas por medio de las diferentes técnicas disponibles en los laboratorios de análisis clínicos y realizar la adecuada correlación fisiopatológica de los hallazgos dentro del contexto clínico.</w:t>
      </w:r>
    </w:p>
    <w:p w14:paraId="5033B2AD" w14:textId="77777777" w:rsidR="000C239A" w:rsidRPr="00434775" w:rsidRDefault="000C239A" w:rsidP="00434775">
      <w:pPr>
        <w:pStyle w:val="Default"/>
      </w:pPr>
      <w:r w:rsidRPr="00434775">
        <w:t>Al finalizar y aprobar el curso, el alumno habrá adquirido:</w:t>
      </w:r>
    </w:p>
    <w:p w14:paraId="6A5A6A8A" w14:textId="77777777" w:rsidR="00A42705" w:rsidRPr="000B04A1" w:rsidRDefault="00A42705" w:rsidP="00A42705">
      <w:pPr>
        <w:ind w:firstLine="567"/>
        <w:jc w:val="both"/>
      </w:pPr>
    </w:p>
    <w:p w14:paraId="29B62C37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Conocimiento de los diferentes metabolismos y manifestación clínica de sus alteraciones.</w:t>
      </w:r>
    </w:p>
    <w:p w14:paraId="4CCB0C07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Conocimiento de la expresión química clínica de los diferentes aparatos y sistemas en su función normal y desviaciones patológicas.</w:t>
      </w:r>
    </w:p>
    <w:p w14:paraId="24993E6A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Manualidad y destreza en las áreas pre analítica, analítica y post analítica del sector bioquímica y todas las técnicas que allí se realizan.</w:t>
      </w:r>
    </w:p>
    <w:p w14:paraId="25FC2221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lastRenderedPageBreak/>
        <w:t xml:space="preserve">Manualidad y destrezas en el manejo de todo el instrumental </w:t>
      </w:r>
      <w:r w:rsidR="000B1657">
        <w:rPr>
          <w:rFonts w:ascii="Arial" w:hAnsi="Arial" w:cs="Arial"/>
          <w:sz w:val="24"/>
          <w:szCs w:val="24"/>
        </w:rPr>
        <w:t>de laboratorio, Conocimiento y d</w:t>
      </w:r>
      <w:r w:rsidRPr="00A42705">
        <w:rPr>
          <w:rFonts w:ascii="Arial" w:hAnsi="Arial" w:cs="Arial"/>
          <w:sz w:val="24"/>
          <w:szCs w:val="24"/>
        </w:rPr>
        <w:t>ominio de las metodologías</w:t>
      </w:r>
      <w:r w:rsidR="000B1657">
        <w:rPr>
          <w:rFonts w:ascii="Arial" w:hAnsi="Arial" w:cs="Arial"/>
          <w:sz w:val="24"/>
          <w:szCs w:val="24"/>
        </w:rPr>
        <w:t xml:space="preserve"> manuales y</w:t>
      </w:r>
      <w:r w:rsidRPr="00A42705">
        <w:rPr>
          <w:rFonts w:ascii="Arial" w:hAnsi="Arial" w:cs="Arial"/>
          <w:sz w:val="24"/>
          <w:szCs w:val="24"/>
        </w:rPr>
        <w:t xml:space="preserve"> automatizadas.</w:t>
      </w:r>
    </w:p>
    <w:p w14:paraId="54B6199D" w14:textId="77777777" w:rsidR="00A42705" w:rsidRPr="00A42705" w:rsidRDefault="000C64EF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 y aplicación de herramientas de</w:t>
      </w:r>
      <w:r w:rsidR="00A42705">
        <w:rPr>
          <w:rFonts w:ascii="Arial" w:hAnsi="Arial" w:cs="Arial"/>
          <w:sz w:val="24"/>
          <w:szCs w:val="24"/>
        </w:rPr>
        <w:t xml:space="preserve"> aseguramiento de la calidad en las etapas pre analíticas, analíticas y post analíticas</w:t>
      </w:r>
      <w:r w:rsidR="00A42705" w:rsidRPr="00A42705">
        <w:rPr>
          <w:rFonts w:ascii="Arial" w:hAnsi="Arial" w:cs="Arial"/>
          <w:sz w:val="24"/>
          <w:szCs w:val="24"/>
        </w:rPr>
        <w:t>.</w:t>
      </w:r>
    </w:p>
    <w:p w14:paraId="69017CC4" w14:textId="77777777" w:rsidR="00A42705" w:rsidRPr="00A42705" w:rsidRDefault="00A42705" w:rsidP="00434775">
      <w:pPr>
        <w:spacing w:line="240" w:lineRule="auto"/>
        <w:rPr>
          <w:sz w:val="24"/>
          <w:szCs w:val="24"/>
        </w:rPr>
      </w:pPr>
    </w:p>
    <w:p w14:paraId="791C5825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2433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4- METODOLOGÍAS DE ENSEÑANZA </w:t>
      </w:r>
    </w:p>
    <w:p w14:paraId="4F6E87B0" w14:textId="77777777" w:rsidR="000C239A" w:rsidRPr="00434775" w:rsidRDefault="000C239A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2433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>Las actividades son:</w:t>
      </w:r>
    </w:p>
    <w:p w14:paraId="5E585BB4" w14:textId="77777777" w:rsidR="000903CD" w:rsidRPr="000903CD" w:rsidRDefault="000C239A" w:rsidP="000903C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34775">
        <w:rPr>
          <w:rFonts w:ascii="Arial" w:hAnsi="Arial" w:cs="Arial"/>
          <w:sz w:val="24"/>
          <w:szCs w:val="24"/>
        </w:rPr>
        <w:t>Individuales, con el material proporcionado po</w:t>
      </w:r>
      <w:r w:rsidR="000903CD">
        <w:rPr>
          <w:rFonts w:ascii="Arial" w:hAnsi="Arial" w:cs="Arial"/>
          <w:sz w:val="24"/>
          <w:szCs w:val="24"/>
        </w:rPr>
        <w:t>r los docentes en la plataforma EVA</w:t>
      </w:r>
      <w:r w:rsidRPr="00434775">
        <w:rPr>
          <w:rFonts w:ascii="Arial" w:hAnsi="Arial" w:cs="Arial"/>
          <w:sz w:val="24"/>
          <w:szCs w:val="24"/>
        </w:rPr>
        <w:t>.</w:t>
      </w:r>
    </w:p>
    <w:p w14:paraId="7EC2F063" w14:textId="77777777" w:rsidR="000C239A" w:rsidRDefault="000C239A" w:rsidP="0043477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34775">
        <w:rPr>
          <w:rFonts w:ascii="Arial" w:hAnsi="Arial" w:cs="Arial"/>
          <w:sz w:val="24"/>
          <w:szCs w:val="24"/>
        </w:rPr>
        <w:t xml:space="preserve">Participación en </w:t>
      </w:r>
      <w:r w:rsidR="000B1657">
        <w:rPr>
          <w:rFonts w:ascii="Arial" w:hAnsi="Arial" w:cs="Arial"/>
          <w:sz w:val="24"/>
          <w:szCs w:val="24"/>
        </w:rPr>
        <w:t>un encuentro semanal sincrónico,</w:t>
      </w:r>
      <w:r w:rsidRPr="00434775">
        <w:rPr>
          <w:rFonts w:ascii="Arial" w:hAnsi="Arial" w:cs="Arial"/>
          <w:sz w:val="24"/>
          <w:szCs w:val="24"/>
        </w:rPr>
        <w:t xml:space="preserve"> </w:t>
      </w:r>
      <w:r w:rsidR="000903CD">
        <w:rPr>
          <w:rFonts w:ascii="Arial" w:hAnsi="Arial" w:cs="Arial"/>
          <w:sz w:val="24"/>
          <w:szCs w:val="24"/>
        </w:rPr>
        <w:t>presencia</w:t>
      </w:r>
      <w:r w:rsidR="000B1657">
        <w:rPr>
          <w:rFonts w:ascii="Arial" w:hAnsi="Arial" w:cs="Arial"/>
          <w:sz w:val="24"/>
          <w:szCs w:val="24"/>
        </w:rPr>
        <w:t xml:space="preserve">l o vía plataforma zoom. </w:t>
      </w:r>
    </w:p>
    <w:p w14:paraId="178D0AAA" w14:textId="543AE80E" w:rsidR="000903CD" w:rsidRPr="00434775" w:rsidRDefault="000903CD" w:rsidP="0043477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a actividad práctica obligatoria en el laboratorio de </w:t>
      </w:r>
      <w:r w:rsidR="008F5E79">
        <w:rPr>
          <w:rFonts w:ascii="Arial" w:hAnsi="Arial" w:cs="Arial"/>
          <w:sz w:val="24"/>
          <w:szCs w:val="24"/>
        </w:rPr>
        <w:t>Emergencia de</w:t>
      </w:r>
      <w:r w:rsidR="000B1657">
        <w:rPr>
          <w:rFonts w:ascii="Arial" w:hAnsi="Arial" w:cs="Arial"/>
          <w:sz w:val="24"/>
          <w:szCs w:val="24"/>
        </w:rPr>
        <w:t xml:space="preserve"> Neonatología del Hospital Pereira Rossell y en el salón de clases del 2do piso del Hospital de Clínicas</w:t>
      </w:r>
      <w:r w:rsidR="005A4688">
        <w:rPr>
          <w:rFonts w:ascii="Arial" w:hAnsi="Arial" w:cs="Arial"/>
          <w:sz w:val="24"/>
          <w:szCs w:val="24"/>
        </w:rPr>
        <w:t xml:space="preserve">. </w:t>
      </w:r>
    </w:p>
    <w:p w14:paraId="18DEE99C" w14:textId="77777777" w:rsidR="000903CD" w:rsidRDefault="00C74AB5" w:rsidP="000903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 w:line="240" w:lineRule="auto"/>
        <w:ind w:left="-28" w:right="5663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5- CONTENIDOS TEMÁTICOS </w:t>
      </w:r>
    </w:p>
    <w:p w14:paraId="3AB4D4F2" w14:textId="77777777" w:rsidR="00660A54" w:rsidRPr="00660A54" w:rsidRDefault="00660A54" w:rsidP="00660A54">
      <w:pPr>
        <w:jc w:val="both"/>
      </w:pPr>
    </w:p>
    <w:p w14:paraId="465A287F" w14:textId="77777777" w:rsidR="000903CD" w:rsidRPr="000903CD" w:rsidRDefault="000903CD" w:rsidP="000903CD">
      <w:pPr>
        <w:jc w:val="both"/>
        <w:rPr>
          <w:sz w:val="24"/>
          <w:szCs w:val="24"/>
        </w:rPr>
      </w:pPr>
      <w:r w:rsidRPr="000903CD">
        <w:rPr>
          <w:sz w:val="24"/>
          <w:szCs w:val="24"/>
        </w:rPr>
        <w:t>Pre analítica</w:t>
      </w:r>
    </w:p>
    <w:p w14:paraId="0BD06F26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Validación y manejo de muestras (etiquetado, centrifugación)</w:t>
      </w:r>
    </w:p>
    <w:p w14:paraId="5644C491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Criterios de rechazo de muestras</w:t>
      </w:r>
    </w:p>
    <w:p w14:paraId="2735DE9F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Almacenamiento y conservación de muestras, manejo de muestras almacenadas a – 20ºC</w:t>
      </w:r>
    </w:p>
    <w:p w14:paraId="58AA3B79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Software de laboratorio</w:t>
      </w:r>
    </w:p>
    <w:p w14:paraId="15B87643" w14:textId="77777777" w:rsidR="000903CD" w:rsidRP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09DB1FE" w14:textId="77777777" w:rsidR="000903CD" w:rsidRPr="000903CD" w:rsidRDefault="000903CD" w:rsidP="000903CD">
      <w:pPr>
        <w:ind w:left="360"/>
        <w:jc w:val="both"/>
        <w:rPr>
          <w:sz w:val="24"/>
          <w:szCs w:val="24"/>
        </w:rPr>
      </w:pPr>
      <w:r w:rsidRPr="000903CD">
        <w:rPr>
          <w:sz w:val="24"/>
          <w:szCs w:val="24"/>
        </w:rPr>
        <w:t>Analítica</w:t>
      </w:r>
    </w:p>
    <w:p w14:paraId="1CC24C52" w14:textId="77777777" w:rsid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Control de calidad</w:t>
      </w:r>
    </w:p>
    <w:p w14:paraId="64F6A09B" w14:textId="06A567AD" w:rsidR="00660A54" w:rsidRPr="00660A54" w:rsidRDefault="00660A54" w:rsidP="00660A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0A54">
        <w:rPr>
          <w:rFonts w:ascii="Arial" w:hAnsi="Arial" w:cs="Arial"/>
          <w:sz w:val="24"/>
          <w:szCs w:val="24"/>
        </w:rPr>
        <w:t xml:space="preserve">Instrumentos: </w:t>
      </w:r>
      <w:proofErr w:type="spellStart"/>
      <w:r w:rsidRPr="00660A54">
        <w:rPr>
          <w:rFonts w:ascii="Arial" w:hAnsi="Arial" w:cs="Arial"/>
          <w:sz w:val="24"/>
          <w:szCs w:val="24"/>
        </w:rPr>
        <w:t>Clinitek</w:t>
      </w:r>
      <w:proofErr w:type="spellEnd"/>
      <w:r w:rsidRPr="00660A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A54">
        <w:rPr>
          <w:rFonts w:ascii="Arial" w:hAnsi="Arial" w:cs="Arial"/>
          <w:sz w:val="24"/>
          <w:szCs w:val="24"/>
        </w:rPr>
        <w:t>novu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Clinitex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advantus</w:t>
      </w:r>
      <w:proofErr w:type="spellEnd"/>
      <w:r>
        <w:rPr>
          <w:rFonts w:ascii="Arial" w:hAnsi="Arial" w:cs="Arial"/>
          <w:sz w:val="24"/>
          <w:szCs w:val="24"/>
        </w:rPr>
        <w:t xml:space="preserve"> (Siemens), Gasómetro </w:t>
      </w:r>
      <w:r w:rsidRPr="00660A54">
        <w:rPr>
          <w:rFonts w:ascii="Arial" w:hAnsi="Arial" w:cs="Arial"/>
          <w:sz w:val="24"/>
          <w:szCs w:val="24"/>
        </w:rPr>
        <w:t>Cobas 221 (ROCHE),</w:t>
      </w:r>
      <w:r>
        <w:rPr>
          <w:rFonts w:ascii="Arial" w:hAnsi="Arial" w:cs="Arial"/>
          <w:sz w:val="24"/>
          <w:szCs w:val="24"/>
        </w:rPr>
        <w:t xml:space="preserve"> </w:t>
      </w:r>
      <w:r w:rsidR="00196656">
        <w:rPr>
          <w:rFonts w:ascii="Arial" w:hAnsi="Arial" w:cs="Arial"/>
          <w:sz w:val="24"/>
          <w:szCs w:val="24"/>
        </w:rPr>
        <w:t xml:space="preserve">ABL FLEX 90 (RADIOMETER) </w:t>
      </w:r>
      <w:r>
        <w:rPr>
          <w:rFonts w:ascii="Arial" w:hAnsi="Arial" w:cs="Arial"/>
          <w:sz w:val="24"/>
          <w:szCs w:val="24"/>
        </w:rPr>
        <w:t>y</w:t>
      </w:r>
      <w:r w:rsidR="00863DFA">
        <w:rPr>
          <w:rFonts w:ascii="Arial" w:hAnsi="Arial" w:cs="Arial"/>
          <w:sz w:val="24"/>
          <w:szCs w:val="24"/>
        </w:rPr>
        <w:t xml:space="preserve"> GEM 5</w:t>
      </w:r>
      <w:r w:rsidRPr="00660A54">
        <w:rPr>
          <w:rFonts w:ascii="Arial" w:hAnsi="Arial" w:cs="Arial"/>
          <w:sz w:val="24"/>
          <w:szCs w:val="24"/>
        </w:rPr>
        <w:t xml:space="preserve">000 (WERFEN). Panel automatizado para drogas en orina TRIAGE. </w:t>
      </w:r>
      <w:r w:rsidR="00BE3FB5">
        <w:rPr>
          <w:rFonts w:ascii="Arial" w:hAnsi="Arial" w:cs="Arial"/>
          <w:sz w:val="24"/>
          <w:szCs w:val="24"/>
        </w:rPr>
        <w:t>Instrumento bioquímico</w:t>
      </w:r>
      <w:r w:rsidR="00196656">
        <w:rPr>
          <w:rFonts w:ascii="Arial" w:hAnsi="Arial" w:cs="Arial"/>
          <w:sz w:val="24"/>
          <w:szCs w:val="24"/>
        </w:rPr>
        <w:t xml:space="preserve"> CM250</w:t>
      </w:r>
      <w:r w:rsidRPr="00660A54">
        <w:rPr>
          <w:rFonts w:ascii="Arial" w:hAnsi="Arial" w:cs="Arial"/>
          <w:sz w:val="24"/>
          <w:szCs w:val="24"/>
        </w:rPr>
        <w:t xml:space="preserve"> (LAB </w:t>
      </w:r>
      <w:r>
        <w:rPr>
          <w:rFonts w:ascii="Arial" w:hAnsi="Arial" w:cs="Arial"/>
          <w:sz w:val="24"/>
          <w:szCs w:val="24"/>
        </w:rPr>
        <w:t>IVD)</w:t>
      </w:r>
      <w:r w:rsidR="00196656">
        <w:rPr>
          <w:rFonts w:ascii="Arial" w:hAnsi="Arial" w:cs="Arial"/>
          <w:sz w:val="24"/>
          <w:szCs w:val="24"/>
        </w:rPr>
        <w:t>, instrumento FPIA MINIVIDAS (</w:t>
      </w:r>
      <w:proofErr w:type="spellStart"/>
      <w:r w:rsidR="00196656">
        <w:rPr>
          <w:rFonts w:ascii="Arial" w:hAnsi="Arial" w:cs="Arial"/>
          <w:sz w:val="24"/>
          <w:szCs w:val="24"/>
        </w:rPr>
        <w:t>Biomerieux</w:t>
      </w:r>
      <w:proofErr w:type="spellEnd"/>
      <w:r w:rsidR="00196656">
        <w:rPr>
          <w:rFonts w:ascii="Arial" w:hAnsi="Arial" w:cs="Arial"/>
          <w:sz w:val="24"/>
          <w:szCs w:val="24"/>
        </w:rPr>
        <w:t xml:space="preserve">). </w:t>
      </w:r>
      <w:r w:rsidRPr="00660A54">
        <w:rPr>
          <w:rFonts w:ascii="Arial" w:hAnsi="Arial" w:cs="Arial"/>
          <w:sz w:val="24"/>
          <w:szCs w:val="24"/>
        </w:rPr>
        <w:t>Mantenimiento</w:t>
      </w:r>
      <w:r>
        <w:rPr>
          <w:rFonts w:ascii="Arial" w:hAnsi="Arial" w:cs="Arial"/>
          <w:sz w:val="24"/>
          <w:szCs w:val="24"/>
        </w:rPr>
        <w:t>s</w:t>
      </w:r>
      <w:r w:rsidRPr="00660A54">
        <w:rPr>
          <w:rFonts w:ascii="Arial" w:hAnsi="Arial" w:cs="Arial"/>
          <w:sz w:val="24"/>
          <w:szCs w:val="24"/>
        </w:rPr>
        <w:t>. Fundamentos de medición. Operativa diaria.</w:t>
      </w:r>
    </w:p>
    <w:p w14:paraId="647C4AB3" w14:textId="52251C0E" w:rsidR="00660A54" w:rsidRPr="00660A54" w:rsidRDefault="00660A54" w:rsidP="00660A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0A54">
        <w:rPr>
          <w:rFonts w:ascii="Arial" w:hAnsi="Arial" w:cs="Arial"/>
          <w:sz w:val="24"/>
          <w:szCs w:val="24"/>
        </w:rPr>
        <w:t>Técnicas CHPR: Ionograma en sangre, determinación de gases en sangre, Estudio cito-químico de LCR y Estudio bioquímico de Líquidos serosos. Tamizaje de drogas en orinas.</w:t>
      </w:r>
      <w:r>
        <w:rPr>
          <w:rFonts w:ascii="Arial" w:hAnsi="Arial" w:cs="Arial"/>
          <w:sz w:val="24"/>
          <w:szCs w:val="24"/>
        </w:rPr>
        <w:t xml:space="preserve"> Funcionalidad renal.</w:t>
      </w:r>
      <w:r w:rsidR="00BE3FB5">
        <w:rPr>
          <w:rFonts w:ascii="Arial" w:hAnsi="Arial" w:cs="Arial"/>
          <w:sz w:val="24"/>
          <w:szCs w:val="24"/>
        </w:rPr>
        <w:t xml:space="preserve"> Gonadotrofina coriónica humana, determinación cualitativa y cuantitativa.</w:t>
      </w:r>
    </w:p>
    <w:p w14:paraId="0F4AA08E" w14:textId="390A6BB9" w:rsidR="000903CD" w:rsidRDefault="00660A54" w:rsidP="00660A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HC: Examen de orina,</w:t>
      </w:r>
      <w:r w:rsidR="00BE3FB5">
        <w:rPr>
          <w:rFonts w:ascii="Arial" w:hAnsi="Arial" w:cs="Arial"/>
          <w:sz w:val="24"/>
          <w:szCs w:val="24"/>
        </w:rPr>
        <w:t xml:space="preserve"> morfología glóbulos rojos en orina,</w:t>
      </w:r>
      <w:r>
        <w:rPr>
          <w:rFonts w:ascii="Arial" w:hAnsi="Arial" w:cs="Arial"/>
          <w:sz w:val="24"/>
          <w:szCs w:val="24"/>
        </w:rPr>
        <w:t xml:space="preserve"> estudio microscópico del sedimento urinario</w:t>
      </w:r>
      <w:r w:rsidR="00BE3FB5">
        <w:rPr>
          <w:rFonts w:ascii="Arial" w:hAnsi="Arial" w:cs="Arial"/>
          <w:sz w:val="24"/>
          <w:szCs w:val="24"/>
        </w:rPr>
        <w:t xml:space="preserve">, uso de cámara de </w:t>
      </w:r>
      <w:proofErr w:type="spellStart"/>
      <w:r w:rsidR="00BE3FB5">
        <w:rPr>
          <w:rFonts w:ascii="Arial" w:hAnsi="Arial" w:cs="Arial"/>
          <w:sz w:val="24"/>
          <w:szCs w:val="24"/>
        </w:rPr>
        <w:t>Nuebauer</w:t>
      </w:r>
      <w:proofErr w:type="spellEnd"/>
      <w:r w:rsidR="00BE3FB5">
        <w:rPr>
          <w:rFonts w:ascii="Arial" w:hAnsi="Arial" w:cs="Arial"/>
          <w:sz w:val="24"/>
          <w:szCs w:val="24"/>
        </w:rPr>
        <w:t>.</w:t>
      </w:r>
    </w:p>
    <w:p w14:paraId="3CFE0DCD" w14:textId="77777777" w:rsidR="00660A54" w:rsidRPr="00660A54" w:rsidRDefault="00660A54" w:rsidP="00660A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0A54">
        <w:rPr>
          <w:rFonts w:ascii="Arial" w:hAnsi="Arial" w:cs="Arial"/>
          <w:sz w:val="24"/>
          <w:szCs w:val="24"/>
        </w:rPr>
        <w:t xml:space="preserve">Cálculo de resultados. </w:t>
      </w:r>
      <w:proofErr w:type="spellStart"/>
      <w:r w:rsidRPr="00660A54">
        <w:rPr>
          <w:rFonts w:ascii="Arial" w:hAnsi="Arial" w:cs="Arial"/>
          <w:sz w:val="24"/>
          <w:szCs w:val="24"/>
        </w:rPr>
        <w:t>Clearance</w:t>
      </w:r>
      <w:proofErr w:type="spellEnd"/>
      <w:r w:rsidRPr="00660A54">
        <w:rPr>
          <w:rFonts w:ascii="Arial" w:hAnsi="Arial" w:cs="Arial"/>
          <w:sz w:val="24"/>
          <w:szCs w:val="24"/>
        </w:rPr>
        <w:t xml:space="preserve"> de Creatinina y urea. Cálculo de resultados en determinaciones con muestras de orinas de 24 horas.</w:t>
      </w:r>
    </w:p>
    <w:p w14:paraId="79643D5F" w14:textId="77777777" w:rsidR="00660A54" w:rsidRPr="00660A54" w:rsidRDefault="00660A54" w:rsidP="00660A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9365CB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 xml:space="preserve">Cálculo y Validación técnica de resultados obtenidos. </w:t>
      </w:r>
    </w:p>
    <w:p w14:paraId="52B4CF06" w14:textId="77777777" w:rsidR="000903CD" w:rsidRP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76EE72" w14:textId="77777777" w:rsid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Post analítica</w:t>
      </w:r>
    </w:p>
    <w:p w14:paraId="56A68060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Interpretación de resultados. Correlación fisiopatológica. Valores críticos</w:t>
      </w:r>
    </w:p>
    <w:p w14:paraId="4C97D18B" w14:textId="77777777" w:rsidR="000C239A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Software de laboratorio</w:t>
      </w:r>
      <w:r>
        <w:rPr>
          <w:rFonts w:ascii="Arial" w:hAnsi="Arial" w:cs="Arial"/>
          <w:sz w:val="24"/>
          <w:szCs w:val="24"/>
        </w:rPr>
        <w:t>. Informe de resultados.</w:t>
      </w:r>
    </w:p>
    <w:p w14:paraId="35458695" w14:textId="318D63F1" w:rsidR="00C3069C" w:rsidRPr="00C3069C" w:rsidRDefault="00C74AB5" w:rsidP="00BA35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6705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6- CARGA HORARIA </w:t>
      </w:r>
    </w:p>
    <w:p w14:paraId="4A566E76" w14:textId="77777777" w:rsidR="00C3069C" w:rsidRDefault="005A4688" w:rsidP="00C3069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069C">
        <w:rPr>
          <w:rFonts w:ascii="Arial" w:hAnsi="Arial" w:cs="Arial"/>
          <w:sz w:val="24"/>
          <w:szCs w:val="24"/>
        </w:rPr>
        <w:t>115</w:t>
      </w:r>
      <w:r w:rsidR="00C3069C" w:rsidRPr="00434775">
        <w:rPr>
          <w:rFonts w:ascii="Arial" w:hAnsi="Arial" w:cs="Arial"/>
          <w:sz w:val="24"/>
          <w:szCs w:val="24"/>
        </w:rPr>
        <w:t xml:space="preserve"> horas</w:t>
      </w:r>
      <w:r w:rsidR="00C3069C">
        <w:rPr>
          <w:rFonts w:ascii="Arial" w:hAnsi="Arial" w:cs="Arial"/>
          <w:sz w:val="24"/>
          <w:szCs w:val="24"/>
        </w:rPr>
        <w:t xml:space="preserve">: </w:t>
      </w:r>
    </w:p>
    <w:p w14:paraId="70D86F45" w14:textId="6F4E878C" w:rsidR="00C3069C" w:rsidRDefault="00C3069C" w:rsidP="00BA35DD">
      <w:pPr>
        <w:pStyle w:val="Prrafodelista"/>
        <w:numPr>
          <w:ilvl w:val="0"/>
          <w:numId w:val="5"/>
        </w:numPr>
        <w:spacing w:line="240" w:lineRule="auto"/>
        <w:ind w:left="1418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251F8">
        <w:rPr>
          <w:rFonts w:ascii="Arial" w:hAnsi="Arial" w:cs="Arial"/>
          <w:sz w:val="24"/>
          <w:szCs w:val="24"/>
        </w:rPr>
        <w:t>5 horas de actividad teórico-práctica</w:t>
      </w:r>
      <w:r>
        <w:rPr>
          <w:rFonts w:ascii="Arial" w:hAnsi="Arial" w:cs="Arial"/>
          <w:sz w:val="24"/>
          <w:szCs w:val="24"/>
        </w:rPr>
        <w:t xml:space="preserve"> </w:t>
      </w:r>
      <w:r w:rsidR="00BA35DD">
        <w:rPr>
          <w:rFonts w:ascii="Arial" w:hAnsi="Arial" w:cs="Arial"/>
          <w:sz w:val="24"/>
          <w:szCs w:val="24"/>
        </w:rPr>
        <w:t xml:space="preserve">sincrónica y </w:t>
      </w:r>
      <w:r>
        <w:rPr>
          <w:rFonts w:ascii="Arial" w:hAnsi="Arial" w:cs="Arial"/>
          <w:sz w:val="24"/>
          <w:szCs w:val="24"/>
        </w:rPr>
        <w:t>asincrónica en plataforma EVA</w:t>
      </w:r>
      <w:r w:rsidR="00445C29">
        <w:rPr>
          <w:rFonts w:ascii="Arial" w:hAnsi="Arial" w:cs="Arial"/>
          <w:sz w:val="24"/>
          <w:szCs w:val="24"/>
        </w:rPr>
        <w:t xml:space="preserve"> y ZOOM.</w:t>
      </w:r>
    </w:p>
    <w:p w14:paraId="3A319211" w14:textId="77777777" w:rsidR="00C3069C" w:rsidRDefault="00C3069C" w:rsidP="00C3069C">
      <w:pPr>
        <w:pStyle w:val="Prrafodelista"/>
        <w:numPr>
          <w:ilvl w:val="0"/>
          <w:numId w:val="5"/>
        </w:numPr>
        <w:spacing w:line="240" w:lineRule="auto"/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horas de actividad práctica</w:t>
      </w:r>
    </w:p>
    <w:p w14:paraId="29C5D87D" w14:textId="77777777" w:rsidR="005A4688" w:rsidRPr="005A4688" w:rsidRDefault="005A4688" w:rsidP="005A4688">
      <w:pPr>
        <w:pStyle w:val="Prrafodelista"/>
        <w:spacing w:line="240" w:lineRule="auto"/>
        <w:ind w:left="1276"/>
        <w:rPr>
          <w:rFonts w:ascii="Arial" w:hAnsi="Arial" w:cs="Arial"/>
          <w:sz w:val="24"/>
          <w:szCs w:val="24"/>
        </w:rPr>
      </w:pPr>
    </w:p>
    <w:p w14:paraId="260F0276" w14:textId="77777777" w:rsidR="00434775" w:rsidRDefault="00434775" w:rsidP="00434775">
      <w:pPr>
        <w:pStyle w:val="Prrafode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28DE348C" w14:textId="77777777" w:rsidR="00DE6F7F" w:rsidRPr="00434775" w:rsidRDefault="00C74AB5" w:rsidP="00434775">
      <w:pPr>
        <w:spacing w:line="240" w:lineRule="auto"/>
        <w:ind w:left="142" w:hanging="142"/>
        <w:rPr>
          <w:rFonts w:eastAsiaTheme="minorHAnsi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7- FORMAS DE EVALUACIÓN, GANANCIA Y APROBACIÓN DEL CURSO </w:t>
      </w:r>
    </w:p>
    <w:p w14:paraId="6F92A3DE" w14:textId="77777777" w:rsidR="00F92036" w:rsidRPr="00434775" w:rsidRDefault="00F92036" w:rsidP="00434775">
      <w:pPr>
        <w:spacing w:line="240" w:lineRule="auto"/>
        <w:rPr>
          <w:sz w:val="24"/>
          <w:szCs w:val="24"/>
        </w:rPr>
      </w:pPr>
    </w:p>
    <w:p w14:paraId="050A8E58" w14:textId="77777777" w:rsidR="00F02956" w:rsidRPr="009A0DC2" w:rsidRDefault="00F02956" w:rsidP="00F02956">
      <w:pPr>
        <w:pStyle w:val="Prrafodelista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5251F8">
        <w:rPr>
          <w:rFonts w:ascii="Arial" w:hAnsi="Arial" w:cs="Arial"/>
          <w:sz w:val="24"/>
          <w:szCs w:val="24"/>
        </w:rPr>
        <w:t xml:space="preserve">El curso se aprueba con asistencia </w:t>
      </w:r>
      <w:r w:rsidRPr="009A0DC2">
        <w:rPr>
          <w:rFonts w:ascii="Arial" w:hAnsi="Arial" w:cs="Arial"/>
          <w:sz w:val="24"/>
          <w:szCs w:val="24"/>
        </w:rPr>
        <w:t>al 80% de las clases presenciales, realización y aprobación del 80% de las actividades planteadas en la plataforma EVA y examen final.</w:t>
      </w:r>
    </w:p>
    <w:p w14:paraId="010382F7" w14:textId="77777777" w:rsidR="00F02956" w:rsidRDefault="00F02956" w:rsidP="00F0295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251F8">
        <w:rPr>
          <w:rFonts w:ascii="Arial" w:hAnsi="Arial" w:cs="Arial"/>
          <w:sz w:val="24"/>
          <w:szCs w:val="24"/>
        </w:rPr>
        <w:t>La asistencia</w:t>
      </w:r>
      <w:r>
        <w:rPr>
          <w:rFonts w:ascii="Arial" w:hAnsi="Arial" w:cs="Arial"/>
          <w:sz w:val="24"/>
          <w:szCs w:val="24"/>
        </w:rPr>
        <w:t>, realización y aprobación de las actividades</w:t>
      </w:r>
      <w:r w:rsidRPr="005251F8">
        <w:rPr>
          <w:rFonts w:ascii="Arial" w:hAnsi="Arial" w:cs="Arial"/>
          <w:sz w:val="24"/>
          <w:szCs w:val="24"/>
        </w:rPr>
        <w:t>, habilita al estudiante a la realización del examen al final de la asignatura.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C3EBA8" w14:textId="77777777" w:rsidR="00F02956" w:rsidRDefault="00F02956" w:rsidP="00F0295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examen final obligatorio consiste en una prueba teórico-práctica sobre todos los puntos tratados durante el curso, utilizando el instrumental automatizado estudiado. </w:t>
      </w:r>
    </w:p>
    <w:p w14:paraId="44A33D41" w14:textId="77777777" w:rsidR="00F92036" w:rsidRPr="00434775" w:rsidRDefault="00F92036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-105"/>
        <w:jc w:val="both"/>
        <w:rPr>
          <w:rFonts w:eastAsia="Times New Roman"/>
          <w:color w:val="000000"/>
          <w:sz w:val="24"/>
          <w:szCs w:val="24"/>
        </w:rPr>
      </w:pPr>
    </w:p>
    <w:p w14:paraId="4571BEBB" w14:textId="77777777" w:rsidR="00434775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5404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>8- ORGANIZACIÓN DEL CURSO</w:t>
      </w:r>
    </w:p>
    <w:p w14:paraId="37AED6CA" w14:textId="77777777" w:rsidR="00434775" w:rsidRPr="00434775" w:rsidRDefault="0043477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5404"/>
        <w:rPr>
          <w:rFonts w:eastAsia="Times New Roman"/>
          <w:b/>
          <w:color w:val="000000"/>
          <w:sz w:val="24"/>
          <w:szCs w:val="24"/>
        </w:rPr>
      </w:pPr>
    </w:p>
    <w:p w14:paraId="4972C877" w14:textId="77777777" w:rsidR="00F92036" w:rsidRPr="00434775" w:rsidRDefault="00F92036" w:rsidP="00434775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0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4775">
        <w:rPr>
          <w:rFonts w:ascii="Arial" w:hAnsi="Arial" w:cs="Arial"/>
          <w:b/>
          <w:sz w:val="24"/>
          <w:szCs w:val="24"/>
          <w:lang w:val="es-MX"/>
        </w:rPr>
        <w:t>CALENDARIO:</w:t>
      </w:r>
    </w:p>
    <w:p w14:paraId="53816934" w14:textId="77777777" w:rsidR="00F92036" w:rsidRPr="00434775" w:rsidRDefault="00863DFA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Comienzo: marzo y agosto de cada año</w:t>
      </w:r>
    </w:p>
    <w:p w14:paraId="26ADBFEA" w14:textId="77777777" w:rsidR="00F92036" w:rsidRPr="00434775" w:rsidRDefault="00863DFA" w:rsidP="00863DFA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Finalización: junio y noviembre de cada año</w:t>
      </w:r>
    </w:p>
    <w:p w14:paraId="72A84D8B" w14:textId="0079349D" w:rsidR="00F92036" w:rsidRDefault="00C76A70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Examen: </w:t>
      </w:r>
      <w:r w:rsidR="00863DFA">
        <w:rPr>
          <w:sz w:val="24"/>
          <w:szCs w:val="24"/>
          <w:lang w:val="es-MX"/>
        </w:rPr>
        <w:t xml:space="preserve">Primera quincena de Julio y primera quincena de </w:t>
      </w:r>
      <w:r w:rsidR="002A097D">
        <w:rPr>
          <w:sz w:val="24"/>
          <w:szCs w:val="24"/>
          <w:lang w:val="es-MX"/>
        </w:rPr>
        <w:t>diciembre</w:t>
      </w:r>
      <w:r w:rsidR="00863DFA">
        <w:rPr>
          <w:sz w:val="24"/>
          <w:szCs w:val="24"/>
          <w:lang w:val="es-MX"/>
        </w:rPr>
        <w:t>.</w:t>
      </w:r>
    </w:p>
    <w:p w14:paraId="3DB3D006" w14:textId="77777777" w:rsidR="00444F4E" w:rsidRPr="00434775" w:rsidRDefault="00444F4E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</w:p>
    <w:p w14:paraId="364039D7" w14:textId="77777777" w:rsidR="00DE6F7F" w:rsidRDefault="00F92036" w:rsidP="00434775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4775">
        <w:rPr>
          <w:rFonts w:ascii="Arial" w:eastAsia="Times New Roman" w:hAnsi="Arial" w:cs="Arial"/>
          <w:b/>
          <w:color w:val="000000"/>
          <w:sz w:val="24"/>
          <w:szCs w:val="24"/>
        </w:rPr>
        <w:t>CRONOGRAMA</w:t>
      </w:r>
      <w:r w:rsidR="003944CF" w:rsidRPr="0043477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ACTIVIDADES</w:t>
      </w:r>
    </w:p>
    <w:p w14:paraId="58F7C7C4" w14:textId="77777777" w:rsidR="005A4688" w:rsidRPr="005A4688" w:rsidRDefault="005A4688" w:rsidP="005A4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360" w:right="4"/>
        <w:rPr>
          <w:rFonts w:eastAsia="Times New Roman"/>
          <w:color w:val="000000"/>
          <w:sz w:val="24"/>
          <w:szCs w:val="24"/>
        </w:rPr>
      </w:pPr>
      <w:r w:rsidRPr="005A4688">
        <w:rPr>
          <w:rFonts w:eastAsia="Times New Roman"/>
          <w:color w:val="000000"/>
          <w:sz w:val="24"/>
          <w:szCs w:val="24"/>
        </w:rPr>
        <w:t>Se coordina con cada subgrupo y se proporciona el primer día de clases</w:t>
      </w:r>
      <w:r>
        <w:rPr>
          <w:rFonts w:eastAsia="Times New Roman"/>
          <w:color w:val="000000"/>
          <w:sz w:val="24"/>
          <w:szCs w:val="24"/>
        </w:rPr>
        <w:t>.</w:t>
      </w:r>
    </w:p>
    <w:p w14:paraId="34B7A22A" w14:textId="77777777" w:rsidR="005A4688" w:rsidRPr="00434775" w:rsidRDefault="005A4688" w:rsidP="005A468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4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D4F7AF" w14:textId="77777777" w:rsidR="003944CF" w:rsidRDefault="003944CF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1C2EA08F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43D25954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77B9BB03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2B485794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11549B6A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75DAF265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6B91F211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59006D3C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006B88C4" w14:textId="77777777" w:rsidR="00444F4E" w:rsidRPr="00434775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386A853F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698684A6" w14:textId="77777777" w:rsidR="003944CF" w:rsidRPr="00434775" w:rsidRDefault="00444F4E" w:rsidP="0043477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 w14:paraId="689BB389" w14:textId="77777777" w:rsidR="003944CF" w:rsidRPr="00434775" w:rsidRDefault="003944CF" w:rsidP="00434775">
      <w:pPr>
        <w:spacing w:line="240" w:lineRule="auto"/>
        <w:jc w:val="both"/>
        <w:rPr>
          <w:b/>
          <w:sz w:val="24"/>
          <w:szCs w:val="24"/>
        </w:rPr>
      </w:pPr>
    </w:p>
    <w:p w14:paraId="384389CD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</w:rPr>
      </w:pPr>
    </w:p>
    <w:p w14:paraId="120A610E" w14:textId="77777777" w:rsidR="003944CF" w:rsidRPr="00434775" w:rsidRDefault="003944CF" w:rsidP="00434775">
      <w:pPr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434775">
        <w:rPr>
          <w:sz w:val="24"/>
          <w:szCs w:val="24"/>
          <w:lang w:val="en-US"/>
        </w:rPr>
        <w:t>Tietz Carl Burtis Text Book Chemical Chemistry and molecular diagnostics. 5ta. ed 2011.</w:t>
      </w:r>
    </w:p>
    <w:p w14:paraId="333A18EC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  <w:lang w:val="en-US"/>
        </w:rPr>
      </w:pPr>
    </w:p>
    <w:p w14:paraId="56DAF079" w14:textId="441614D2" w:rsidR="003944CF" w:rsidRPr="00434775" w:rsidRDefault="002A097D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González</w:t>
      </w:r>
      <w:r w:rsidR="003944CF" w:rsidRPr="00434775">
        <w:rPr>
          <w:color w:val="222222"/>
          <w:sz w:val="24"/>
          <w:szCs w:val="24"/>
        </w:rPr>
        <w:t xml:space="preserve"> </w:t>
      </w:r>
      <w:r w:rsidRPr="00434775">
        <w:rPr>
          <w:color w:val="222222"/>
          <w:sz w:val="24"/>
          <w:szCs w:val="24"/>
        </w:rPr>
        <w:t>Hernández</w:t>
      </w:r>
      <w:r w:rsidR="003944CF" w:rsidRPr="00434775">
        <w:rPr>
          <w:color w:val="222222"/>
          <w:sz w:val="24"/>
          <w:szCs w:val="24"/>
        </w:rPr>
        <w:t xml:space="preserve"> Alvaro, Principios de bioquímica Clínica y patología molecular, editorial ELSEVIER, 1ª </w:t>
      </w:r>
      <w:proofErr w:type="spellStart"/>
      <w:r w:rsidR="003944CF" w:rsidRPr="00434775">
        <w:rPr>
          <w:color w:val="222222"/>
          <w:sz w:val="24"/>
          <w:szCs w:val="24"/>
        </w:rPr>
        <w:t>ed</w:t>
      </w:r>
      <w:proofErr w:type="spellEnd"/>
      <w:r w:rsidR="003944CF" w:rsidRPr="00434775">
        <w:rPr>
          <w:color w:val="222222"/>
          <w:sz w:val="24"/>
          <w:szCs w:val="24"/>
        </w:rPr>
        <w:t>, 2014.</w:t>
      </w:r>
    </w:p>
    <w:p w14:paraId="28482A86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739424FA" w14:textId="77777777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 xml:space="preserve">Guyton y Hall, Tratado de Fisiología médica, editorial ELSEVIER, 13° </w:t>
      </w:r>
      <w:proofErr w:type="spellStart"/>
      <w:r w:rsidRPr="00434775">
        <w:rPr>
          <w:color w:val="222222"/>
          <w:sz w:val="24"/>
          <w:szCs w:val="24"/>
        </w:rPr>
        <w:t>ed</w:t>
      </w:r>
      <w:proofErr w:type="spellEnd"/>
      <w:r w:rsidRPr="00434775">
        <w:rPr>
          <w:color w:val="222222"/>
          <w:sz w:val="24"/>
          <w:szCs w:val="24"/>
        </w:rPr>
        <w:t xml:space="preserve"> 2016</w:t>
      </w:r>
    </w:p>
    <w:p w14:paraId="155B83E8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72E02322" w14:textId="77777777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 xml:space="preserve">Rose y Post, trastornos de los electrolitos y del equilibrio ácido base, editorial MARBAN, 1ª </w:t>
      </w:r>
      <w:proofErr w:type="spellStart"/>
      <w:r w:rsidRPr="00434775">
        <w:rPr>
          <w:color w:val="222222"/>
          <w:sz w:val="24"/>
          <w:szCs w:val="24"/>
        </w:rPr>
        <w:t>ed</w:t>
      </w:r>
      <w:proofErr w:type="spellEnd"/>
      <w:r w:rsidRPr="00434775">
        <w:rPr>
          <w:color w:val="222222"/>
          <w:sz w:val="24"/>
          <w:szCs w:val="24"/>
        </w:rPr>
        <w:t xml:space="preserve"> 2002</w:t>
      </w:r>
    </w:p>
    <w:p w14:paraId="1BB0D6F9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6A33DF9A" w14:textId="64210A5B" w:rsidR="003944CF" w:rsidRPr="00434775" w:rsidRDefault="000E29B5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Fernández</w:t>
      </w:r>
      <w:r w:rsidR="003944CF" w:rsidRPr="00434775">
        <w:rPr>
          <w:color w:val="222222"/>
          <w:sz w:val="24"/>
          <w:szCs w:val="24"/>
        </w:rPr>
        <w:t xml:space="preserve"> Castro y col. El laboratorio clínico y la función hormonal, editorial LABCAM, 2011.</w:t>
      </w:r>
    </w:p>
    <w:p w14:paraId="63160C48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5FE2113A" w14:textId="629728F0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proofErr w:type="spellStart"/>
      <w:r w:rsidRPr="00434775">
        <w:rPr>
          <w:color w:val="222222"/>
          <w:sz w:val="24"/>
          <w:szCs w:val="24"/>
        </w:rPr>
        <w:t>Stras</w:t>
      </w:r>
      <w:r w:rsidR="000E29B5">
        <w:rPr>
          <w:color w:val="222222"/>
          <w:sz w:val="24"/>
          <w:szCs w:val="24"/>
        </w:rPr>
        <w:t>s</w:t>
      </w:r>
      <w:r w:rsidRPr="00434775">
        <w:rPr>
          <w:color w:val="222222"/>
          <w:sz w:val="24"/>
          <w:szCs w:val="24"/>
        </w:rPr>
        <w:t>inger</w:t>
      </w:r>
      <w:proofErr w:type="spellEnd"/>
      <w:r w:rsidRPr="00434775">
        <w:rPr>
          <w:color w:val="222222"/>
          <w:sz w:val="24"/>
          <w:szCs w:val="24"/>
        </w:rPr>
        <w:t xml:space="preserve">, Di Lorenzo. Análisis de orina y de los líquidos corporales, editorial </w:t>
      </w:r>
      <w:r w:rsidR="002A097D" w:rsidRPr="00434775">
        <w:rPr>
          <w:color w:val="222222"/>
          <w:sz w:val="24"/>
          <w:szCs w:val="24"/>
        </w:rPr>
        <w:t xml:space="preserve">PANAMERICANA, </w:t>
      </w:r>
      <w:r w:rsidR="002A097D">
        <w:rPr>
          <w:color w:val="222222"/>
          <w:sz w:val="24"/>
          <w:szCs w:val="24"/>
        </w:rPr>
        <w:t>7ma</w:t>
      </w:r>
      <w:r w:rsidRPr="00434775">
        <w:rPr>
          <w:color w:val="222222"/>
          <w:sz w:val="24"/>
          <w:szCs w:val="24"/>
        </w:rPr>
        <w:t xml:space="preserve"> edición, 20</w:t>
      </w:r>
      <w:r w:rsidR="002A097D">
        <w:rPr>
          <w:color w:val="222222"/>
          <w:sz w:val="24"/>
          <w:szCs w:val="24"/>
        </w:rPr>
        <w:t>23</w:t>
      </w:r>
      <w:r w:rsidRPr="00434775">
        <w:rPr>
          <w:color w:val="222222"/>
          <w:sz w:val="24"/>
          <w:szCs w:val="24"/>
        </w:rPr>
        <w:t>.</w:t>
      </w:r>
    </w:p>
    <w:p w14:paraId="7EBBCD8F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05C9F1F2" w14:textId="77777777" w:rsidR="003944CF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Balcells. La clínica y el laboratorio. Editorial ELSEVIER, 23th edición, 2019.</w:t>
      </w:r>
    </w:p>
    <w:p w14:paraId="2F53824B" w14:textId="77777777" w:rsidR="00863DFA" w:rsidRDefault="00863DFA" w:rsidP="00863DFA">
      <w:pPr>
        <w:pStyle w:val="Prrafodelista"/>
        <w:rPr>
          <w:color w:val="222222"/>
          <w:sz w:val="24"/>
          <w:szCs w:val="24"/>
        </w:rPr>
      </w:pPr>
    </w:p>
    <w:p w14:paraId="31BA459F" w14:textId="77777777" w:rsidR="00863DFA" w:rsidRDefault="00863DFA" w:rsidP="00863DFA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Artículos científicos proporcionados en plataforma EVA.</w:t>
      </w:r>
    </w:p>
    <w:p w14:paraId="520DBE73" w14:textId="77777777" w:rsidR="00863DFA" w:rsidRPr="00F02956" w:rsidRDefault="00863DFA" w:rsidP="00863DFA">
      <w:pPr>
        <w:ind w:right="-801"/>
        <w:jc w:val="both"/>
        <w:rPr>
          <w:sz w:val="24"/>
          <w:szCs w:val="24"/>
        </w:rPr>
      </w:pPr>
    </w:p>
    <w:p w14:paraId="74502BDF" w14:textId="77777777" w:rsidR="00863DFA" w:rsidRPr="00434775" w:rsidRDefault="00863DFA" w:rsidP="00863DFA">
      <w:pPr>
        <w:shd w:val="clear" w:color="auto" w:fill="FFFFFF"/>
        <w:spacing w:line="240" w:lineRule="auto"/>
        <w:ind w:left="720"/>
        <w:jc w:val="both"/>
        <w:rPr>
          <w:color w:val="222222"/>
          <w:sz w:val="24"/>
          <w:szCs w:val="24"/>
        </w:rPr>
      </w:pPr>
    </w:p>
    <w:p w14:paraId="42B01202" w14:textId="77777777" w:rsidR="003944CF" w:rsidRPr="00F02956" w:rsidRDefault="003944CF" w:rsidP="003944CF">
      <w:pPr>
        <w:ind w:right="-801"/>
        <w:jc w:val="both"/>
        <w:rPr>
          <w:sz w:val="24"/>
          <w:szCs w:val="24"/>
        </w:rPr>
      </w:pPr>
    </w:p>
    <w:p w14:paraId="77AFA446" w14:textId="77777777" w:rsidR="003944CF" w:rsidRPr="00434775" w:rsidRDefault="003944CF" w:rsidP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rPr>
          <w:rFonts w:eastAsia="Times New Roman"/>
          <w:b/>
          <w:color w:val="000000"/>
          <w:sz w:val="24"/>
          <w:szCs w:val="24"/>
        </w:rPr>
      </w:pPr>
    </w:p>
    <w:p w14:paraId="283E118F" w14:textId="77777777" w:rsidR="003944CF" w:rsidRPr="00434775" w:rsidRDefault="003944CF" w:rsidP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rPr>
          <w:rFonts w:eastAsia="Times New Roman"/>
          <w:color w:val="000000"/>
          <w:sz w:val="24"/>
          <w:szCs w:val="24"/>
        </w:rPr>
      </w:pPr>
    </w:p>
    <w:p w14:paraId="703465CD" w14:textId="77777777" w:rsidR="00F92036" w:rsidRPr="00434775" w:rsidRDefault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8011"/>
        <w:rPr>
          <w:rFonts w:eastAsia="Times New Roman"/>
          <w:color w:val="000000"/>
          <w:sz w:val="24"/>
          <w:szCs w:val="24"/>
        </w:rPr>
      </w:pPr>
    </w:p>
    <w:p w14:paraId="253254EC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28" w:right="7008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color w:val="000000"/>
          <w:sz w:val="24"/>
          <w:szCs w:val="24"/>
        </w:rPr>
        <w:t xml:space="preserve"> </w:t>
      </w:r>
    </w:p>
    <w:sectPr w:rsidR="00DE6F7F" w:rsidRPr="00434775" w:rsidSect="00BA35DD">
      <w:pgSz w:w="12240" w:h="15840"/>
      <w:pgMar w:top="993" w:right="1041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DB0"/>
    <w:multiLevelType w:val="hybridMultilevel"/>
    <w:tmpl w:val="911C61B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389"/>
    <w:multiLevelType w:val="hybridMultilevel"/>
    <w:tmpl w:val="335A668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072"/>
    <w:multiLevelType w:val="hybridMultilevel"/>
    <w:tmpl w:val="19B0FDD4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B351BD"/>
    <w:multiLevelType w:val="hybridMultilevel"/>
    <w:tmpl w:val="91E6B1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4182"/>
    <w:multiLevelType w:val="hybridMultilevel"/>
    <w:tmpl w:val="B740BA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B39"/>
    <w:multiLevelType w:val="hybridMultilevel"/>
    <w:tmpl w:val="5114EA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AA6"/>
    <w:multiLevelType w:val="hybridMultilevel"/>
    <w:tmpl w:val="01C2EA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1E7F"/>
    <w:multiLevelType w:val="hybridMultilevel"/>
    <w:tmpl w:val="9BE669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3D0E"/>
    <w:multiLevelType w:val="hybridMultilevel"/>
    <w:tmpl w:val="78D892A8"/>
    <w:lvl w:ilvl="0" w:tplc="333C1322">
      <w:start w:val="6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C039A5"/>
    <w:multiLevelType w:val="hybridMultilevel"/>
    <w:tmpl w:val="4698872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7F"/>
    <w:rsid w:val="000903CD"/>
    <w:rsid w:val="000B1657"/>
    <w:rsid w:val="000C239A"/>
    <w:rsid w:val="000C64EF"/>
    <w:rsid w:val="000E29B5"/>
    <w:rsid w:val="000E5E77"/>
    <w:rsid w:val="00196656"/>
    <w:rsid w:val="00260BC3"/>
    <w:rsid w:val="002A097D"/>
    <w:rsid w:val="003944CF"/>
    <w:rsid w:val="00434775"/>
    <w:rsid w:val="00444F4E"/>
    <w:rsid w:val="00445C29"/>
    <w:rsid w:val="005251F8"/>
    <w:rsid w:val="005A4688"/>
    <w:rsid w:val="00660A54"/>
    <w:rsid w:val="007A3F67"/>
    <w:rsid w:val="007B3426"/>
    <w:rsid w:val="007C40BA"/>
    <w:rsid w:val="00863DFA"/>
    <w:rsid w:val="008F5E79"/>
    <w:rsid w:val="00A42705"/>
    <w:rsid w:val="00BA35DD"/>
    <w:rsid w:val="00BE3FB5"/>
    <w:rsid w:val="00C3069C"/>
    <w:rsid w:val="00C56C17"/>
    <w:rsid w:val="00C74AB5"/>
    <w:rsid w:val="00C76A70"/>
    <w:rsid w:val="00C805DD"/>
    <w:rsid w:val="00D66CD8"/>
    <w:rsid w:val="00DE6F7F"/>
    <w:rsid w:val="00F02956"/>
    <w:rsid w:val="00F92036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8A0C"/>
  <w15:docId w15:val="{9AE6D8DC-D605-4581-B9DD-FC9528FE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C239A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0C2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independiente">
    <w:name w:val="Body Text"/>
    <w:basedOn w:val="Normal"/>
    <w:link w:val="TextoindependienteCar"/>
    <w:rsid w:val="003944CF"/>
    <w:pPr>
      <w:suppressAutoHyphens/>
      <w:spacing w:line="240" w:lineRule="auto"/>
      <w:ind w:right="-1652"/>
      <w:jc w:val="both"/>
    </w:pPr>
    <w:rPr>
      <w:rFonts w:ascii="Times New Roman" w:eastAsia="Times New Roman" w:hAnsi="Times New Roman" w:cs="Times New Roman"/>
      <w:sz w:val="28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3944CF"/>
    <w:rPr>
      <w:rFonts w:ascii="Times New Roman" w:eastAsia="Times New Roman" w:hAnsi="Times New Roman" w:cs="Times New Roman"/>
      <w:sz w:val="28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Ríos, Ana Carina</dc:creator>
  <cp:lastModifiedBy>Gabriela Recoba</cp:lastModifiedBy>
  <cp:revision>2</cp:revision>
  <dcterms:created xsi:type="dcterms:W3CDTF">2024-02-19T18:59:00Z</dcterms:created>
  <dcterms:modified xsi:type="dcterms:W3CDTF">2024-02-19T18:59:00Z</dcterms:modified>
</cp:coreProperties>
</file>